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CF" w:rsidRDefault="00AB61CF" w:rsidP="00AB61CF">
      <w:pPr>
        <w:pStyle w:val="Heading2"/>
      </w:pPr>
      <w:bookmarkStart w:id="0" w:name="_Toc82521930"/>
      <w:bookmarkStart w:id="1" w:name="_Toc92794045"/>
      <w:r>
        <w:t>2.4 Supporting children with special educational needs</w:t>
      </w:r>
      <w:bookmarkEnd w:id="0"/>
      <w:bookmarkEnd w:id="1"/>
    </w:p>
    <w:p w:rsidR="00AB61CF" w:rsidRDefault="00AB61CF" w:rsidP="00AB61CF">
      <w:pPr>
        <w:spacing w:line="336" w:lineRule="auto"/>
        <w:rPr>
          <w:rFonts w:cs="Arial"/>
          <w:b/>
          <w:szCs w:val="22"/>
        </w:rPr>
      </w:pPr>
    </w:p>
    <w:p w:rsidR="00AB61CF" w:rsidRPr="00021136" w:rsidRDefault="00AB61CF" w:rsidP="00AB61CF">
      <w:pPr>
        <w:rPr>
          <w:b/>
        </w:rPr>
      </w:pPr>
      <w:r w:rsidRPr="00021136">
        <w:rPr>
          <w:b/>
        </w:rPr>
        <w:t>Policy statement</w:t>
      </w:r>
    </w:p>
    <w:p w:rsidR="00AB61CF" w:rsidRDefault="00AB61CF" w:rsidP="00AB61CF">
      <w:pPr>
        <w:spacing w:line="336" w:lineRule="auto"/>
        <w:outlineLvl w:val="0"/>
        <w:rPr>
          <w:rFonts w:cs="Arial"/>
          <w:b/>
          <w:szCs w:val="22"/>
        </w:rPr>
      </w:pPr>
    </w:p>
    <w:p w:rsidR="00AB61CF" w:rsidRDefault="00AB61CF" w:rsidP="00AB61CF">
      <w:p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provide an environment in which all children, including those with special educational needs, are supported to reach their full potential.</w:t>
      </w:r>
    </w:p>
    <w:p w:rsidR="00AB61CF" w:rsidRDefault="00AB61CF" w:rsidP="00AB61CF">
      <w:pPr>
        <w:spacing w:line="336" w:lineRule="auto"/>
        <w:rPr>
          <w:rFonts w:cs="Arial"/>
          <w:szCs w:val="22"/>
        </w:rPr>
      </w:pPr>
    </w:p>
    <w:p w:rsidR="00AB61CF" w:rsidRDefault="00AB61CF" w:rsidP="00AB61CF">
      <w:pPr>
        <w:numPr>
          <w:ilvl w:val="0"/>
          <w:numId w:val="3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We have regard for the </w:t>
      </w:r>
      <w:proofErr w:type="spellStart"/>
      <w:r>
        <w:rPr>
          <w:rFonts w:cs="Arial"/>
          <w:szCs w:val="22"/>
        </w:rPr>
        <w:t>DfES</w:t>
      </w:r>
      <w:proofErr w:type="spellEnd"/>
      <w:r>
        <w:rPr>
          <w:rFonts w:cs="Arial"/>
          <w:szCs w:val="22"/>
        </w:rPr>
        <w:t xml:space="preserve"> Special Educational Needs Code of Practice (2014).</w:t>
      </w:r>
    </w:p>
    <w:p w:rsidR="00AB61CF" w:rsidRDefault="00AB61CF" w:rsidP="00AB61CF">
      <w:pPr>
        <w:numPr>
          <w:ilvl w:val="0"/>
          <w:numId w:val="3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We ensure our provision is inclusive to all children with special educational needs. </w:t>
      </w:r>
    </w:p>
    <w:p w:rsidR="00AB61CF" w:rsidRDefault="00AB61CF" w:rsidP="00AB61CF">
      <w:pPr>
        <w:numPr>
          <w:ilvl w:val="0"/>
          <w:numId w:val="3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support parents and children with special educational needs (SEN).</w:t>
      </w:r>
    </w:p>
    <w:p w:rsidR="00AB61CF" w:rsidRDefault="00AB61CF" w:rsidP="00AB61CF">
      <w:pPr>
        <w:numPr>
          <w:ilvl w:val="0"/>
          <w:numId w:val="3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identify the specific needs of children with special educational needs and meet those needs through a range of SEN strategies.</w:t>
      </w:r>
    </w:p>
    <w:p w:rsidR="00AB61CF" w:rsidRDefault="00AB61CF" w:rsidP="00AB61CF">
      <w:pPr>
        <w:numPr>
          <w:ilvl w:val="0"/>
          <w:numId w:val="3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work in partnership with parents and other agencies in meeting individual children's needs.</w:t>
      </w:r>
    </w:p>
    <w:p w:rsidR="00AB61CF" w:rsidRDefault="00AB61CF" w:rsidP="00AB61CF">
      <w:pPr>
        <w:numPr>
          <w:ilvl w:val="0"/>
          <w:numId w:val="3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We monitor and review our policy, practice and provision and, if necessary, make adjustments. </w:t>
      </w:r>
    </w:p>
    <w:p w:rsidR="00AB61CF" w:rsidRDefault="00AB61CF" w:rsidP="00AB61CF">
      <w:pPr>
        <w:spacing w:line="336" w:lineRule="auto"/>
        <w:rPr>
          <w:rFonts w:cs="Arial"/>
          <w:b/>
          <w:szCs w:val="22"/>
        </w:rPr>
      </w:pPr>
    </w:p>
    <w:p w:rsidR="00AB61CF" w:rsidRDefault="00AB61CF" w:rsidP="00AB61CF">
      <w:pPr>
        <w:spacing w:line="33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EYFS key themes and commitments</w:t>
      </w:r>
    </w:p>
    <w:p w:rsidR="00AB61CF" w:rsidRDefault="00AB61CF" w:rsidP="00AB61CF">
      <w:pPr>
        <w:spacing w:line="336" w:lineRule="auto"/>
        <w:rPr>
          <w:rFonts w:cs="Arial"/>
          <w:b/>
          <w:szCs w:val="22"/>
        </w:rPr>
      </w:pPr>
    </w:p>
    <w:tbl>
      <w:tblPr>
        <w:tblW w:w="5000" w:type="pct"/>
        <w:tblLook w:val="04A0"/>
      </w:tblPr>
      <w:tblGrid>
        <w:gridCol w:w="2873"/>
        <w:gridCol w:w="1881"/>
        <w:gridCol w:w="1881"/>
        <w:gridCol w:w="1881"/>
      </w:tblGrid>
      <w:tr w:rsidR="00AB61CF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CB6"/>
          </w:tcPr>
          <w:p w:rsidR="00AB61CF" w:rsidRDefault="00AB61CF" w:rsidP="004E7C23">
            <w:pPr>
              <w:spacing w:line="336" w:lineRule="auto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A Unique Child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4D8A"/>
          </w:tcPr>
          <w:p w:rsidR="00AB61CF" w:rsidRDefault="00AB61CF" w:rsidP="004E7C23">
            <w:pPr>
              <w:spacing w:line="336" w:lineRule="auto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Positive Relationships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B71B"/>
          </w:tcPr>
          <w:p w:rsidR="00AB61CF" w:rsidRDefault="00AB61CF" w:rsidP="004E7C23">
            <w:pPr>
              <w:spacing w:line="336" w:lineRule="auto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Enabling Environments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F00"/>
          </w:tcPr>
          <w:p w:rsidR="00AB61CF" w:rsidRDefault="00AB61CF" w:rsidP="004E7C23">
            <w:pPr>
              <w:spacing w:line="336" w:lineRule="auto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Learning and Development</w:t>
            </w:r>
          </w:p>
        </w:tc>
      </w:tr>
      <w:tr w:rsidR="00AB61CF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CB6"/>
          </w:tcPr>
          <w:p w:rsidR="00AB61CF" w:rsidRDefault="00AB61CF" w:rsidP="004E7C23">
            <w:pPr>
              <w:numPr>
                <w:ilvl w:val="1"/>
                <w:numId w:val="2"/>
              </w:numPr>
              <w:spacing w:line="336" w:lineRule="auto"/>
              <w:contextualSpacing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Child development</w:t>
            </w:r>
          </w:p>
          <w:p w:rsidR="00AB61CF" w:rsidRDefault="00AB61CF" w:rsidP="004E7C23">
            <w:pPr>
              <w:numPr>
                <w:ilvl w:val="1"/>
                <w:numId w:val="2"/>
              </w:numPr>
              <w:spacing w:line="336" w:lineRule="auto"/>
              <w:contextualSpacing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Inclusive practice</w:t>
            </w:r>
          </w:p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1.4 Health and well-being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4D8A"/>
          </w:tcPr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2.1 Respecting each other</w:t>
            </w:r>
          </w:p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2.2 Parents as partners</w:t>
            </w:r>
          </w:p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2.3 Supporting learning</w:t>
            </w:r>
          </w:p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2.4 Key person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B71B"/>
          </w:tcPr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3.2 Supporting every child</w:t>
            </w:r>
          </w:p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3.3 The learning environment</w:t>
            </w:r>
          </w:p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3.4 The wider context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F00"/>
          </w:tcPr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4.1 Play and exploration</w:t>
            </w:r>
          </w:p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4.2 Active learning</w:t>
            </w:r>
          </w:p>
          <w:p w:rsidR="00AB61CF" w:rsidRDefault="00AB61CF" w:rsidP="004E7C23">
            <w:pPr>
              <w:spacing w:line="336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4.3 Creativity and critical thinking</w:t>
            </w:r>
          </w:p>
        </w:tc>
      </w:tr>
    </w:tbl>
    <w:p w:rsidR="00AB61CF" w:rsidRDefault="00AB61CF" w:rsidP="00AB61CF">
      <w:pPr>
        <w:spacing w:line="336" w:lineRule="auto"/>
        <w:rPr>
          <w:rFonts w:cs="Arial"/>
          <w:b/>
          <w:szCs w:val="22"/>
        </w:rPr>
      </w:pPr>
    </w:p>
    <w:p w:rsidR="00AB61CF" w:rsidRPr="00021136" w:rsidRDefault="00AB61CF" w:rsidP="00AB61CF">
      <w:pPr>
        <w:rPr>
          <w:b/>
        </w:rPr>
      </w:pPr>
      <w:r w:rsidRPr="00021136">
        <w:rPr>
          <w:b/>
        </w:rPr>
        <w:t>Procedures</w:t>
      </w:r>
    </w:p>
    <w:p w:rsidR="00AB61CF" w:rsidRDefault="00AB61CF" w:rsidP="00AB61CF">
      <w:pPr>
        <w:spacing w:line="336" w:lineRule="auto"/>
        <w:outlineLvl w:val="0"/>
        <w:rPr>
          <w:rFonts w:cs="Arial"/>
          <w:b/>
          <w:szCs w:val="22"/>
        </w:rPr>
      </w:pPr>
    </w:p>
    <w:p w:rsidR="00AB61CF" w:rsidRPr="005765B8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 w:rsidRPr="005765B8">
        <w:rPr>
          <w:rFonts w:cs="Arial"/>
          <w:szCs w:val="22"/>
        </w:rPr>
        <w:t>We designate a member of staff to be the Special Educational Needs Co-ordinator (SENCO) and our SENCO is</w:t>
      </w:r>
      <w:r>
        <w:rPr>
          <w:rFonts w:cs="Arial"/>
          <w:szCs w:val="22"/>
        </w:rPr>
        <w:t xml:space="preserve"> </w:t>
      </w:r>
      <w:r w:rsidRPr="005765B8">
        <w:rPr>
          <w:rFonts w:cs="Arial"/>
          <w:b/>
          <w:szCs w:val="22"/>
          <w:u w:val="single"/>
        </w:rPr>
        <w:t>Mona Aldridge</w:t>
      </w:r>
      <w:r>
        <w:rPr>
          <w:rFonts w:cs="Arial"/>
          <w:szCs w:val="22"/>
        </w:rPr>
        <w:t>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ensure that the provision for children with special educational needs is the responsibility of all members of the setting.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ensure that our inclusive admissions practice ensures equality of access and opportunity.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We use the graduated response system for identifying, assessing and responding to children's special educational needs. 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work closely with parents of children with special educational needs to create and maintain a positive partnership.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ensure that parents are informed at all stages of the assessment, planning, provision and review of their children's education.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provide parents with information on sources of independent advice and support.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liaise with other professionals involved with children with special educational needs and their families, including transfer arrangements to other settings and schools.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provide a broad, balanced and differentiated curriculum for all children with special educational needs.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 w:rsidRPr="009E6F0B">
        <w:rPr>
          <w:rFonts w:cs="Arial"/>
          <w:szCs w:val="22"/>
        </w:rPr>
        <w:t xml:space="preserve">We use </w:t>
      </w:r>
      <w:r>
        <w:rPr>
          <w:rFonts w:cs="Arial"/>
          <w:szCs w:val="22"/>
        </w:rPr>
        <w:t>the Graduated Pathway Early Help and Support.  Where a</w:t>
      </w:r>
      <w:r w:rsidRPr="009E6F0B">
        <w:rPr>
          <w:rFonts w:cs="Arial"/>
          <w:szCs w:val="22"/>
        </w:rPr>
        <w:t xml:space="preserve"> system of planning, implementing, monitoring, evaluating and reviewing children</w:t>
      </w:r>
      <w:r>
        <w:rPr>
          <w:rFonts w:cs="Arial"/>
          <w:szCs w:val="22"/>
        </w:rPr>
        <w:t xml:space="preserve"> with special educational needs takes place.</w:t>
      </w:r>
    </w:p>
    <w:p w:rsidR="00AB61CF" w:rsidRPr="009E6F0B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 w:rsidRPr="009E6F0B">
        <w:rPr>
          <w:rFonts w:cs="Arial"/>
          <w:szCs w:val="22"/>
        </w:rPr>
        <w:t xml:space="preserve">We ensure that children with special educational needs are appropriately involved at all stages of the Graduated Pathway, taking into account their levels of ability. 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 w:rsidRPr="00947ABE">
        <w:rPr>
          <w:rFonts w:cs="Arial"/>
          <w:szCs w:val="22"/>
        </w:rPr>
        <w:t xml:space="preserve">We have systems in place for supporting children from Early Help through to EHCP </w:t>
      </w:r>
      <w:r>
        <w:rPr>
          <w:rFonts w:cs="Arial"/>
          <w:szCs w:val="22"/>
        </w:rPr>
        <w:t>(Education Health and Care Plan).</w:t>
      </w:r>
    </w:p>
    <w:p w:rsidR="00AB61CF" w:rsidRPr="00947ABE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 w:rsidRPr="00947ABE">
        <w:rPr>
          <w:rFonts w:cs="Arial"/>
          <w:szCs w:val="22"/>
        </w:rPr>
        <w:t>We use a system for keeping records of the assessment, planning, provision and review for children with special educational needs.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provide resources (human and financial) to implement our Special Educational Needs Policy.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raise awareness of any specialism our setting has to offer, e.g. specialist training for our staff.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We ensure the effectiveness of our special educational needs provision by collecting information from a range of sources e.g. Individual Education Plan reviews, staff and management meetings, parental and external agency's views, inspections and complaints. This information is collated, evaluated and reviewed annually. 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provide a complaints procedure.</w:t>
      </w:r>
    </w:p>
    <w:p w:rsidR="00AB61CF" w:rsidRDefault="00AB61CF" w:rsidP="00AB61CF">
      <w:pPr>
        <w:numPr>
          <w:ilvl w:val="0"/>
          <w:numId w:val="1"/>
        </w:numPr>
        <w:spacing w:line="336" w:lineRule="auto"/>
        <w:rPr>
          <w:rFonts w:cs="Arial"/>
          <w:szCs w:val="22"/>
        </w:rPr>
      </w:pPr>
      <w:r>
        <w:rPr>
          <w:rFonts w:cs="Arial"/>
          <w:szCs w:val="22"/>
        </w:rPr>
        <w:t>We monitor and review our policy annually.</w:t>
      </w:r>
    </w:p>
    <w:p w:rsidR="00AB61CF" w:rsidRDefault="00AB61CF" w:rsidP="00AB61CF">
      <w:pPr>
        <w:spacing w:line="336" w:lineRule="auto"/>
        <w:rPr>
          <w:rFonts w:cs="Arial"/>
          <w:szCs w:val="22"/>
        </w:rPr>
      </w:pPr>
    </w:p>
    <w:p w:rsidR="00AB61CF" w:rsidRDefault="00AB61CF" w:rsidP="00AB61CF">
      <w:pPr>
        <w:spacing w:line="336" w:lineRule="auto"/>
        <w:rPr>
          <w:rFonts w:cs="Arial"/>
          <w:szCs w:val="22"/>
        </w:rPr>
      </w:pPr>
    </w:p>
    <w:p w:rsidR="00E31D8E" w:rsidRDefault="00AB61CF" w:rsidP="00AB61CF">
      <w:r>
        <w:rPr>
          <w:szCs w:val="22"/>
        </w:rPr>
        <w:br w:type="page"/>
      </w:r>
    </w:p>
    <w:sectPr w:rsidR="00E31D8E" w:rsidSect="00BA7B5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8B8"/>
    <w:multiLevelType w:val="multilevel"/>
    <w:tmpl w:val="585E8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68746C2"/>
    <w:multiLevelType w:val="singleLevel"/>
    <w:tmpl w:val="351A89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</w:abstractNum>
  <w:abstractNum w:abstractNumId="2">
    <w:nsid w:val="4CF512E2"/>
    <w:multiLevelType w:val="hybridMultilevel"/>
    <w:tmpl w:val="5E36965A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gency FB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gency FB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gency FB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61CF"/>
    <w:rsid w:val="00AB61CF"/>
  </w:rsids>
  <m:mathPr>
    <m:mathFont m:val="Agency FB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CF"/>
    <w:rPr>
      <w:rFonts w:ascii="Arial" w:eastAsia="Times New Roman" w:hAnsi="Arial" w:cs="Times New Roman"/>
      <w:sz w:val="2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61CF"/>
    <w:pPr>
      <w:keepNext/>
      <w:spacing w:before="240" w:after="60"/>
      <w:outlineLvl w:val="1"/>
    </w:pPr>
    <w:rPr>
      <w:b/>
      <w:bCs/>
      <w:iCs/>
      <w:sz w:val="28"/>
      <w:szCs w:val="28"/>
      <w:lang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61CF"/>
    <w:rPr>
      <w:rFonts w:ascii="Arial" w:eastAsia="Times New Roman" w:hAnsi="Arial" w:cs="Times New Roman"/>
      <w:b/>
      <w:bCs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2878</Characters>
  <Application>Microsoft Macintosh Word</Application>
  <DocSecurity>0</DocSecurity>
  <Lines>23</Lines>
  <Paragraphs>5</Paragraphs>
  <ScaleCrop>false</ScaleCrop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Aldridge</dc:creator>
  <cp:keywords/>
  <cp:lastModifiedBy>Mona Aldridge</cp:lastModifiedBy>
  <cp:revision>1</cp:revision>
  <dcterms:created xsi:type="dcterms:W3CDTF">2022-07-05T11:52:00Z</dcterms:created>
  <dcterms:modified xsi:type="dcterms:W3CDTF">2022-07-05T11:53:00Z</dcterms:modified>
</cp:coreProperties>
</file>